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E2" w:rsidRPr="00C111A9" w:rsidRDefault="00C45FE2" w:rsidP="00833778">
      <w:pPr>
        <w:jc w:val="center"/>
        <w:rPr>
          <w:rFonts w:ascii="Times New Roman" w:hAnsi="Times New Roman"/>
          <w:b/>
          <w:bCs/>
          <w:sz w:val="22"/>
          <w:szCs w:val="22"/>
        </w:rPr>
      </w:pPr>
      <w:r w:rsidRPr="00C111A9">
        <w:rPr>
          <w:rFonts w:ascii="Times New Roman" w:hAnsi="Times New Roman"/>
          <w:b/>
          <w:bCs/>
          <w:sz w:val="22"/>
          <w:szCs w:val="22"/>
        </w:rPr>
        <w:t>Záznam o knížce pro děti a dospívající</w:t>
      </w:r>
      <w:r w:rsidR="00833778">
        <w:rPr>
          <w:rFonts w:ascii="Times New Roman" w:hAnsi="Times New Roman"/>
          <w:b/>
          <w:bCs/>
          <w:sz w:val="22"/>
          <w:szCs w:val="22"/>
        </w:rPr>
        <w:t xml:space="preserve"> </w:t>
      </w:r>
      <w:r w:rsidRPr="00C111A9">
        <w:rPr>
          <w:rFonts w:ascii="Times New Roman" w:hAnsi="Times New Roman"/>
          <w:b/>
          <w:bCs/>
          <w:sz w:val="22"/>
          <w:szCs w:val="22"/>
        </w:rPr>
        <w:t xml:space="preserve">(z LPDM i další vhodné </w:t>
      </w:r>
      <w:proofErr w:type="gramStart"/>
      <w:r w:rsidRPr="00C111A9">
        <w:rPr>
          <w:rFonts w:ascii="Times New Roman" w:hAnsi="Times New Roman"/>
          <w:b/>
          <w:bCs/>
          <w:sz w:val="22"/>
          <w:szCs w:val="22"/>
        </w:rPr>
        <w:t>literatury, i  zahraniční</w:t>
      </w:r>
      <w:proofErr w:type="gramEnd"/>
      <w:r w:rsidRPr="00C111A9">
        <w:rPr>
          <w:rFonts w:ascii="Times New Roman" w:hAnsi="Times New Roman"/>
          <w:b/>
          <w:bCs/>
          <w:sz w:val="22"/>
          <w:szCs w:val="22"/>
        </w:rPr>
        <w:t>)</w:t>
      </w:r>
    </w:p>
    <w:p w:rsidR="00C45FE2" w:rsidRPr="00C111A9" w:rsidRDefault="00C45FE2" w:rsidP="00C111A9">
      <w:pPr>
        <w:jc w:val="both"/>
        <w:rPr>
          <w:rFonts w:ascii="Times New Roman" w:hAnsi="Times New Roman"/>
          <w:b/>
          <w:bCs/>
          <w:sz w:val="22"/>
          <w:szCs w:val="22"/>
        </w:rPr>
      </w:pPr>
    </w:p>
    <w:p w:rsidR="00C45FE2" w:rsidRPr="00C111A9" w:rsidRDefault="00C45FE2" w:rsidP="00C111A9">
      <w:pPr>
        <w:jc w:val="both"/>
        <w:rPr>
          <w:rFonts w:ascii="Times New Roman" w:hAnsi="Times New Roman"/>
          <w:sz w:val="22"/>
          <w:szCs w:val="22"/>
        </w:rPr>
      </w:pPr>
      <w:r w:rsidRPr="00C111A9">
        <w:rPr>
          <w:rFonts w:ascii="Times New Roman" w:hAnsi="Times New Roman"/>
          <w:sz w:val="22"/>
          <w:szCs w:val="22"/>
        </w:rPr>
        <w:t>Student: Tereza Kábelová</w:t>
      </w:r>
    </w:p>
    <w:p w:rsidR="00C45FE2" w:rsidRPr="00C111A9" w:rsidRDefault="00C111A9" w:rsidP="00C111A9">
      <w:pPr>
        <w:jc w:val="both"/>
        <w:rPr>
          <w:rFonts w:ascii="Times New Roman" w:hAnsi="Times New Roman"/>
          <w:sz w:val="22"/>
          <w:szCs w:val="22"/>
        </w:rPr>
      </w:pPr>
      <w:r>
        <w:rPr>
          <w:rFonts w:ascii="Times New Roman" w:hAnsi="Times New Roman"/>
          <w:sz w:val="22"/>
          <w:szCs w:val="22"/>
        </w:rPr>
        <w:t xml:space="preserve">Didaktika literatury I. </w:t>
      </w:r>
      <w:r w:rsidR="00C45FE2" w:rsidRPr="00C111A9">
        <w:rPr>
          <w:rFonts w:ascii="Times New Roman" w:hAnsi="Times New Roman"/>
          <w:sz w:val="22"/>
          <w:szCs w:val="22"/>
        </w:rPr>
        <w:t>2018</w:t>
      </w:r>
    </w:p>
    <w:p w:rsidR="00C45FE2" w:rsidRPr="00C111A9" w:rsidRDefault="00C45FE2" w:rsidP="00C111A9">
      <w:pPr>
        <w:jc w:val="both"/>
        <w:rPr>
          <w:rFonts w:ascii="Times New Roman" w:hAnsi="Times New Roman"/>
          <w:sz w:val="22"/>
          <w:szCs w:val="22"/>
        </w:rPr>
      </w:pPr>
      <w:r w:rsidRPr="00C111A9">
        <w:rPr>
          <w:rFonts w:ascii="Times New Roman" w:hAnsi="Times New Roman"/>
          <w:sz w:val="22"/>
          <w:szCs w:val="22"/>
        </w:rPr>
        <w:t>Vaše spojení: kabelova.tereza@gmail.com</w:t>
      </w:r>
    </w:p>
    <w:p w:rsidR="00C45FE2" w:rsidRPr="00C111A9" w:rsidRDefault="00C45FE2" w:rsidP="00C111A9">
      <w:pPr>
        <w:jc w:val="both"/>
        <w:rPr>
          <w:rFonts w:ascii="Times New Roman" w:hAnsi="Times New Roman"/>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46"/>
        <w:gridCol w:w="6883"/>
      </w:tblGrid>
      <w:tr w:rsidR="00C111A9" w:rsidRPr="00C111A9" w:rsidTr="00C111A9">
        <w:trPr>
          <w:cantSplit/>
        </w:trPr>
        <w:tc>
          <w:tcPr>
            <w:tcW w:w="2446" w:type="dxa"/>
          </w:tcPr>
          <w:p w:rsidR="00C111A9" w:rsidRPr="00C111A9" w:rsidRDefault="00C111A9" w:rsidP="00C111A9">
            <w:pPr>
              <w:snapToGrid w:val="0"/>
              <w:rPr>
                <w:rFonts w:ascii="Times New Roman" w:hAnsi="Times New Roman"/>
                <w:b/>
                <w:sz w:val="22"/>
                <w:szCs w:val="22"/>
              </w:rPr>
            </w:pPr>
            <w:r w:rsidRPr="00C111A9">
              <w:rPr>
                <w:rFonts w:ascii="Times New Roman" w:hAnsi="Times New Roman"/>
                <w:b/>
                <w:sz w:val="22"/>
                <w:szCs w:val="22"/>
              </w:rPr>
              <w:t>autor</w:t>
            </w:r>
          </w:p>
        </w:tc>
        <w:tc>
          <w:tcPr>
            <w:tcW w:w="6883" w:type="dxa"/>
          </w:tcPr>
          <w:p w:rsidR="00C111A9" w:rsidRPr="00C111A9" w:rsidRDefault="00C111A9" w:rsidP="00C111A9">
            <w:pPr>
              <w:pStyle w:val="WW-Obsahtabulky1"/>
              <w:snapToGrid w:val="0"/>
              <w:jc w:val="both"/>
              <w:rPr>
                <w:rFonts w:ascii="Times New Roman" w:hAnsi="Times New Roman"/>
                <w:sz w:val="22"/>
                <w:szCs w:val="22"/>
              </w:rPr>
            </w:pPr>
            <w:r w:rsidRPr="00C111A9">
              <w:rPr>
                <w:rFonts w:ascii="Times New Roman" w:hAnsi="Times New Roman"/>
                <w:sz w:val="22"/>
                <w:szCs w:val="22"/>
              </w:rPr>
              <w:t xml:space="preserve">Tom </w:t>
            </w:r>
            <w:proofErr w:type="spellStart"/>
            <w:r w:rsidRPr="00C111A9">
              <w:rPr>
                <w:rFonts w:ascii="Times New Roman" w:hAnsi="Times New Roman"/>
                <w:sz w:val="22"/>
                <w:szCs w:val="22"/>
              </w:rPr>
              <w:t>Michell</w:t>
            </w:r>
            <w:proofErr w:type="spellEnd"/>
          </w:p>
        </w:tc>
      </w:tr>
      <w:tr w:rsidR="00C111A9" w:rsidRPr="00C111A9" w:rsidTr="00C111A9">
        <w:trPr>
          <w:cantSplit/>
        </w:trPr>
        <w:tc>
          <w:tcPr>
            <w:tcW w:w="2446" w:type="dxa"/>
          </w:tcPr>
          <w:p w:rsidR="00C111A9" w:rsidRPr="00C111A9" w:rsidRDefault="00C111A9" w:rsidP="00C111A9">
            <w:pPr>
              <w:snapToGrid w:val="0"/>
              <w:rPr>
                <w:rFonts w:ascii="Times New Roman" w:hAnsi="Times New Roman"/>
                <w:b/>
                <w:sz w:val="22"/>
                <w:szCs w:val="22"/>
              </w:rPr>
            </w:pPr>
            <w:r w:rsidRPr="00C111A9">
              <w:rPr>
                <w:rFonts w:ascii="Times New Roman" w:hAnsi="Times New Roman"/>
                <w:b/>
                <w:sz w:val="22"/>
                <w:szCs w:val="22"/>
              </w:rPr>
              <w:t>název</w:t>
            </w:r>
          </w:p>
        </w:tc>
        <w:tc>
          <w:tcPr>
            <w:tcW w:w="6883" w:type="dxa"/>
          </w:tcPr>
          <w:p w:rsidR="00C111A9" w:rsidRPr="00C111A9" w:rsidRDefault="00C111A9" w:rsidP="00C111A9">
            <w:pPr>
              <w:pStyle w:val="WW-Obsahtabulky1"/>
              <w:snapToGrid w:val="0"/>
              <w:jc w:val="both"/>
              <w:rPr>
                <w:rFonts w:ascii="Times New Roman" w:hAnsi="Times New Roman"/>
                <w:sz w:val="22"/>
                <w:szCs w:val="22"/>
              </w:rPr>
            </w:pPr>
            <w:r w:rsidRPr="00C111A9">
              <w:rPr>
                <w:rFonts w:ascii="Times New Roman" w:hAnsi="Times New Roman"/>
                <w:sz w:val="22"/>
                <w:szCs w:val="22"/>
              </w:rPr>
              <w:t>Co mě naučil tučňák</w:t>
            </w:r>
          </w:p>
        </w:tc>
      </w:tr>
      <w:tr w:rsidR="00C111A9" w:rsidRPr="00C111A9" w:rsidTr="00C111A9">
        <w:trPr>
          <w:cantSplit/>
        </w:trPr>
        <w:tc>
          <w:tcPr>
            <w:tcW w:w="2446" w:type="dxa"/>
          </w:tcPr>
          <w:p w:rsidR="00C111A9" w:rsidRPr="00C111A9" w:rsidRDefault="00C111A9" w:rsidP="00C111A9">
            <w:pPr>
              <w:snapToGrid w:val="0"/>
              <w:rPr>
                <w:rFonts w:ascii="Times New Roman" w:hAnsi="Times New Roman"/>
                <w:b/>
                <w:sz w:val="22"/>
                <w:szCs w:val="22"/>
              </w:rPr>
            </w:pPr>
            <w:r w:rsidRPr="00C111A9">
              <w:rPr>
                <w:rFonts w:ascii="Times New Roman" w:hAnsi="Times New Roman"/>
                <w:b/>
                <w:sz w:val="22"/>
                <w:szCs w:val="22"/>
              </w:rPr>
              <w:t>vydavatel</w:t>
            </w:r>
          </w:p>
        </w:tc>
        <w:tc>
          <w:tcPr>
            <w:tcW w:w="6883" w:type="dxa"/>
          </w:tcPr>
          <w:p w:rsidR="00C111A9" w:rsidRPr="00C111A9" w:rsidRDefault="00C111A9" w:rsidP="00C111A9">
            <w:pPr>
              <w:pStyle w:val="WW-Obsahtabulky1"/>
              <w:snapToGrid w:val="0"/>
              <w:jc w:val="both"/>
              <w:rPr>
                <w:rFonts w:ascii="Times New Roman" w:hAnsi="Times New Roman"/>
                <w:sz w:val="22"/>
                <w:szCs w:val="22"/>
              </w:rPr>
            </w:pPr>
            <w:proofErr w:type="spellStart"/>
            <w:r w:rsidRPr="00C111A9">
              <w:rPr>
                <w:rFonts w:ascii="Times New Roman" w:hAnsi="Times New Roman"/>
                <w:sz w:val="22"/>
                <w:szCs w:val="22"/>
              </w:rPr>
              <w:t>Noxi</w:t>
            </w:r>
            <w:proofErr w:type="spellEnd"/>
          </w:p>
        </w:tc>
      </w:tr>
      <w:tr w:rsidR="00C111A9" w:rsidRPr="00C111A9" w:rsidTr="00C111A9">
        <w:trPr>
          <w:cantSplit/>
        </w:trPr>
        <w:tc>
          <w:tcPr>
            <w:tcW w:w="2446" w:type="dxa"/>
          </w:tcPr>
          <w:p w:rsidR="00C111A9" w:rsidRPr="00C111A9" w:rsidRDefault="00C111A9" w:rsidP="00C111A9">
            <w:pPr>
              <w:snapToGrid w:val="0"/>
              <w:rPr>
                <w:rFonts w:ascii="Times New Roman" w:hAnsi="Times New Roman"/>
                <w:sz w:val="22"/>
                <w:szCs w:val="22"/>
              </w:rPr>
            </w:pPr>
            <w:r w:rsidRPr="00C111A9">
              <w:rPr>
                <w:rFonts w:ascii="Times New Roman" w:hAnsi="Times New Roman"/>
                <w:b/>
                <w:sz w:val="22"/>
                <w:szCs w:val="22"/>
              </w:rPr>
              <w:t>místo, rok</w:t>
            </w:r>
            <w:r w:rsidRPr="00C111A9">
              <w:rPr>
                <w:rFonts w:ascii="Times New Roman" w:hAnsi="Times New Roman"/>
                <w:sz w:val="22"/>
                <w:szCs w:val="22"/>
              </w:rPr>
              <w:t xml:space="preserve">, </w:t>
            </w:r>
            <w:r w:rsidRPr="00C111A9">
              <w:rPr>
                <w:rFonts w:ascii="Times New Roman" w:hAnsi="Times New Roman"/>
                <w:b/>
                <w:bCs/>
                <w:sz w:val="22"/>
                <w:szCs w:val="22"/>
              </w:rPr>
              <w:t>počet stran</w:t>
            </w:r>
            <w:r w:rsidRPr="00C111A9">
              <w:rPr>
                <w:rFonts w:ascii="Times New Roman" w:hAnsi="Times New Roman"/>
                <w:sz w:val="22"/>
                <w:szCs w:val="22"/>
              </w:rPr>
              <w:t>, (cena)</w:t>
            </w:r>
          </w:p>
        </w:tc>
        <w:tc>
          <w:tcPr>
            <w:tcW w:w="6883" w:type="dxa"/>
          </w:tcPr>
          <w:p w:rsidR="00C111A9" w:rsidRPr="00C111A9" w:rsidRDefault="00C111A9" w:rsidP="00C111A9">
            <w:pPr>
              <w:pStyle w:val="WW-Obsahtabulky1"/>
              <w:snapToGrid w:val="0"/>
              <w:jc w:val="both"/>
              <w:rPr>
                <w:rFonts w:ascii="Times New Roman" w:hAnsi="Times New Roman"/>
                <w:sz w:val="22"/>
                <w:szCs w:val="22"/>
              </w:rPr>
            </w:pPr>
            <w:r w:rsidRPr="00C111A9">
              <w:rPr>
                <w:rFonts w:ascii="Times New Roman" w:hAnsi="Times New Roman"/>
                <w:sz w:val="22"/>
                <w:szCs w:val="22"/>
              </w:rPr>
              <w:t>Bratislava 2016, 205 stran</w:t>
            </w:r>
            <w:r>
              <w:rPr>
                <w:rFonts w:ascii="Times New Roman" w:hAnsi="Times New Roman"/>
                <w:sz w:val="22"/>
                <w:szCs w:val="22"/>
              </w:rPr>
              <w:t>, (79 – 220 Kč)</w:t>
            </w:r>
          </w:p>
        </w:tc>
      </w:tr>
      <w:tr w:rsidR="00C111A9" w:rsidRPr="00C111A9" w:rsidTr="00C111A9">
        <w:trPr>
          <w:cantSplit/>
        </w:trPr>
        <w:tc>
          <w:tcPr>
            <w:tcW w:w="2446" w:type="dxa"/>
          </w:tcPr>
          <w:p w:rsidR="00C111A9" w:rsidRPr="00C111A9" w:rsidRDefault="00C111A9" w:rsidP="00C111A9">
            <w:pPr>
              <w:snapToGrid w:val="0"/>
              <w:rPr>
                <w:rFonts w:ascii="Times New Roman" w:hAnsi="Times New Roman"/>
                <w:b/>
                <w:sz w:val="22"/>
                <w:szCs w:val="22"/>
              </w:rPr>
            </w:pPr>
            <w:r w:rsidRPr="00C111A9">
              <w:rPr>
                <w:rFonts w:ascii="Times New Roman" w:hAnsi="Times New Roman"/>
                <w:b/>
                <w:sz w:val="22"/>
                <w:szCs w:val="22"/>
              </w:rPr>
              <w:t>typ ilustrací</w:t>
            </w:r>
          </w:p>
        </w:tc>
        <w:tc>
          <w:tcPr>
            <w:tcW w:w="6883" w:type="dxa"/>
          </w:tcPr>
          <w:p w:rsidR="00C111A9" w:rsidRDefault="00C111A9" w:rsidP="00C111A9">
            <w:pPr>
              <w:pStyle w:val="WW-Obsahtabulky1"/>
              <w:snapToGrid w:val="0"/>
              <w:jc w:val="both"/>
              <w:rPr>
                <w:rFonts w:ascii="Times New Roman" w:hAnsi="Times New Roman"/>
                <w:sz w:val="22"/>
                <w:szCs w:val="22"/>
              </w:rPr>
            </w:pPr>
            <w:r w:rsidRPr="00C111A9">
              <w:rPr>
                <w:rFonts w:ascii="Times New Roman" w:hAnsi="Times New Roman"/>
                <w:sz w:val="22"/>
                <w:szCs w:val="22"/>
              </w:rPr>
              <w:t xml:space="preserve">Obálku navrhl Emil Křižka, ilustrace vytvořil Neil </w:t>
            </w:r>
            <w:proofErr w:type="spellStart"/>
            <w:r w:rsidRPr="00C111A9">
              <w:rPr>
                <w:rFonts w:ascii="Times New Roman" w:hAnsi="Times New Roman"/>
                <w:sz w:val="22"/>
                <w:szCs w:val="22"/>
              </w:rPr>
              <w:t>Baker</w:t>
            </w:r>
            <w:proofErr w:type="spellEnd"/>
            <w:r w:rsidRPr="00C111A9">
              <w:rPr>
                <w:rFonts w:ascii="Times New Roman" w:hAnsi="Times New Roman"/>
                <w:sz w:val="22"/>
                <w:szCs w:val="22"/>
              </w:rPr>
              <w:t xml:space="preserve">. </w:t>
            </w:r>
          </w:p>
          <w:p w:rsidR="00C111A9" w:rsidRPr="00C111A9" w:rsidRDefault="00C111A9" w:rsidP="00C111A9">
            <w:pPr>
              <w:pStyle w:val="WW-Obsahtabulky1"/>
              <w:snapToGrid w:val="0"/>
              <w:jc w:val="both"/>
              <w:rPr>
                <w:rFonts w:ascii="Times New Roman" w:hAnsi="Times New Roman"/>
                <w:sz w:val="22"/>
                <w:szCs w:val="22"/>
              </w:rPr>
            </w:pPr>
            <w:r w:rsidRPr="00C111A9">
              <w:rPr>
                <w:rFonts w:ascii="Times New Roman" w:hAnsi="Times New Roman"/>
                <w:sz w:val="22"/>
                <w:szCs w:val="22"/>
              </w:rPr>
              <w:t>Jedná se o velice realistické</w:t>
            </w:r>
            <w:bookmarkStart w:id="0" w:name="_GoBack"/>
            <w:bookmarkEnd w:id="0"/>
            <w:r w:rsidRPr="00C111A9">
              <w:rPr>
                <w:rFonts w:ascii="Times New Roman" w:hAnsi="Times New Roman"/>
                <w:sz w:val="22"/>
                <w:szCs w:val="22"/>
              </w:rPr>
              <w:t xml:space="preserve"> černobílé kresby tučňáka a ryb, vždy se týkají některé ze situací v příběhu nebo znázorňují nějakou myšlenku týkající se předchozí kapitoly. Doplněny jsou v některých případech také o c</w:t>
            </w:r>
            <w:r w:rsidR="00FC67C9">
              <w:rPr>
                <w:rFonts w:ascii="Times New Roman" w:hAnsi="Times New Roman"/>
                <w:sz w:val="22"/>
                <w:szCs w:val="22"/>
              </w:rPr>
              <w:t>itaci z dané předchozí kapitoly, nekooperují však s textem, slouží pouze pro doplnění</w:t>
            </w:r>
            <w:r w:rsidRPr="00C111A9">
              <w:rPr>
                <w:rFonts w:ascii="Times New Roman" w:hAnsi="Times New Roman"/>
                <w:sz w:val="22"/>
                <w:szCs w:val="22"/>
              </w:rPr>
              <w:t xml:space="preserve">. Ilustrace ryb slouží také k tematickému oddělení v rámci kapitoly. </w:t>
            </w:r>
          </w:p>
        </w:tc>
      </w:tr>
      <w:tr w:rsidR="00C111A9" w:rsidRPr="00C111A9" w:rsidTr="00C111A9">
        <w:trPr>
          <w:cantSplit/>
        </w:trPr>
        <w:tc>
          <w:tcPr>
            <w:tcW w:w="2446" w:type="dxa"/>
          </w:tcPr>
          <w:p w:rsidR="00C111A9" w:rsidRPr="00C111A9" w:rsidRDefault="00C111A9" w:rsidP="00C111A9">
            <w:pPr>
              <w:snapToGrid w:val="0"/>
              <w:rPr>
                <w:rFonts w:ascii="Times New Roman" w:hAnsi="Times New Roman"/>
                <w:b/>
                <w:bCs/>
                <w:sz w:val="22"/>
                <w:szCs w:val="22"/>
              </w:rPr>
            </w:pPr>
            <w:r w:rsidRPr="00C111A9">
              <w:rPr>
                <w:rFonts w:ascii="Times New Roman" w:hAnsi="Times New Roman"/>
                <w:b/>
                <w:bCs/>
                <w:sz w:val="22"/>
                <w:szCs w:val="22"/>
              </w:rPr>
              <w:t>O co v knize jde (ne o čem je!)</w:t>
            </w:r>
          </w:p>
          <w:p w:rsidR="00C111A9" w:rsidRPr="00C111A9" w:rsidRDefault="00C111A9" w:rsidP="00C111A9">
            <w:pPr>
              <w:rPr>
                <w:rFonts w:ascii="Times New Roman" w:hAnsi="Times New Roman"/>
                <w:b/>
                <w:bCs/>
                <w:sz w:val="22"/>
                <w:szCs w:val="22"/>
              </w:rPr>
            </w:pPr>
          </w:p>
          <w:p w:rsidR="00C111A9" w:rsidRPr="00C111A9" w:rsidRDefault="00C111A9" w:rsidP="00C111A9">
            <w:pPr>
              <w:rPr>
                <w:rFonts w:ascii="Times New Roman" w:hAnsi="Times New Roman"/>
                <w:b/>
                <w:bCs/>
                <w:sz w:val="22"/>
                <w:szCs w:val="22"/>
              </w:rPr>
            </w:pPr>
          </w:p>
          <w:p w:rsidR="00C111A9" w:rsidRPr="00C111A9" w:rsidRDefault="00C111A9" w:rsidP="00C111A9">
            <w:pPr>
              <w:rPr>
                <w:rFonts w:ascii="Times New Roman" w:hAnsi="Times New Roman"/>
                <w:b/>
                <w:bCs/>
                <w:sz w:val="22"/>
                <w:szCs w:val="22"/>
              </w:rPr>
            </w:pPr>
          </w:p>
        </w:tc>
        <w:tc>
          <w:tcPr>
            <w:tcW w:w="6883" w:type="dxa"/>
          </w:tcPr>
          <w:p w:rsidR="00C111A9" w:rsidRPr="00C111A9" w:rsidRDefault="00C111A9" w:rsidP="00C111A9">
            <w:pPr>
              <w:pStyle w:val="WW-Obsahtabulky1"/>
              <w:snapToGrid w:val="0"/>
              <w:jc w:val="both"/>
              <w:rPr>
                <w:rFonts w:ascii="Times New Roman" w:hAnsi="Times New Roman"/>
                <w:sz w:val="22"/>
                <w:szCs w:val="22"/>
              </w:rPr>
            </w:pPr>
            <w:r>
              <w:rPr>
                <w:rFonts w:ascii="Times New Roman" w:hAnsi="Times New Roman"/>
                <w:sz w:val="22"/>
                <w:szCs w:val="22"/>
              </w:rPr>
              <w:t>Kniha čtenáři předkládá životní zkušenost postavy mladého britského učitele žijícího a pracujícího na druhém konci země s tučňákem, kterého si neúmyslně ochočí. Autor se snaží čtenáři předat důležitost sociálních vztahů pro život, především v případě života daleko od domova, zabývá se také vztahy mezi studenty a učiteli na internátě a zároveň se snaží poukázat na klíčovou roli milovaných osob či zvířat v našich životech. Kniha je prostoupena úvahami o přírodních katastrofách způsobených lidmi.</w:t>
            </w:r>
          </w:p>
        </w:tc>
      </w:tr>
      <w:tr w:rsidR="00C111A9" w:rsidRPr="00C111A9" w:rsidTr="00C111A9">
        <w:trPr>
          <w:cantSplit/>
        </w:trPr>
        <w:tc>
          <w:tcPr>
            <w:tcW w:w="2446" w:type="dxa"/>
          </w:tcPr>
          <w:p w:rsidR="00C111A9" w:rsidRPr="00C111A9" w:rsidRDefault="00C111A9" w:rsidP="00C111A9">
            <w:pPr>
              <w:snapToGrid w:val="0"/>
              <w:rPr>
                <w:rFonts w:ascii="Times New Roman" w:hAnsi="Times New Roman"/>
                <w:b/>
                <w:sz w:val="22"/>
                <w:szCs w:val="22"/>
              </w:rPr>
            </w:pPr>
            <w:r w:rsidRPr="00C111A9">
              <w:rPr>
                <w:rFonts w:ascii="Times New Roman" w:hAnsi="Times New Roman"/>
                <w:b/>
                <w:sz w:val="22"/>
                <w:szCs w:val="22"/>
              </w:rPr>
              <w:t>klíčové problémy, situace</w:t>
            </w:r>
          </w:p>
          <w:p w:rsidR="00C111A9" w:rsidRPr="00C111A9" w:rsidRDefault="00C111A9" w:rsidP="00C111A9">
            <w:pPr>
              <w:rPr>
                <w:rFonts w:ascii="Times New Roman" w:hAnsi="Times New Roman"/>
                <w:b/>
                <w:sz w:val="22"/>
                <w:szCs w:val="22"/>
              </w:rPr>
            </w:pPr>
          </w:p>
          <w:p w:rsidR="00C111A9" w:rsidRPr="00C111A9" w:rsidRDefault="00C111A9" w:rsidP="00C111A9">
            <w:pPr>
              <w:rPr>
                <w:rFonts w:ascii="Times New Roman" w:hAnsi="Times New Roman"/>
                <w:b/>
                <w:sz w:val="22"/>
                <w:szCs w:val="22"/>
              </w:rPr>
            </w:pPr>
          </w:p>
          <w:p w:rsidR="00C111A9" w:rsidRPr="00C111A9" w:rsidRDefault="00C111A9" w:rsidP="00C111A9">
            <w:pPr>
              <w:rPr>
                <w:rFonts w:ascii="Times New Roman" w:hAnsi="Times New Roman"/>
                <w:b/>
                <w:sz w:val="22"/>
                <w:szCs w:val="22"/>
              </w:rPr>
            </w:pPr>
          </w:p>
          <w:p w:rsidR="00C111A9" w:rsidRPr="00C111A9" w:rsidRDefault="00C111A9" w:rsidP="00C111A9">
            <w:pPr>
              <w:rPr>
                <w:rFonts w:ascii="Times New Roman" w:hAnsi="Times New Roman"/>
                <w:b/>
                <w:sz w:val="22"/>
                <w:szCs w:val="22"/>
              </w:rPr>
            </w:pPr>
          </w:p>
        </w:tc>
        <w:tc>
          <w:tcPr>
            <w:tcW w:w="6883" w:type="dxa"/>
          </w:tcPr>
          <w:p w:rsidR="006B0C34" w:rsidRDefault="006B0C34" w:rsidP="00C111A9">
            <w:pPr>
              <w:pStyle w:val="WW-Obsahtabulky1"/>
              <w:snapToGrid w:val="0"/>
              <w:jc w:val="both"/>
              <w:rPr>
                <w:rFonts w:ascii="Times New Roman" w:hAnsi="Times New Roman"/>
                <w:sz w:val="22"/>
                <w:szCs w:val="22"/>
              </w:rPr>
            </w:pPr>
            <w:r>
              <w:rPr>
                <w:rFonts w:ascii="Times New Roman" w:hAnsi="Times New Roman"/>
                <w:sz w:val="22"/>
                <w:szCs w:val="22"/>
              </w:rPr>
              <w:t>Příběh je vyprávěn hlavním hrdinou, který jednoho dne nalezne při své pracovní cestě tučňáka špinavého od ropy, který se bezmocně válí na pláži. Vezme jej do svého pronajatého bytu, kde ho důkladně vyčistí, čímž startuje série dobrodružství s tímto tvorem.</w:t>
            </w:r>
          </w:p>
          <w:p w:rsidR="00C111A9" w:rsidRPr="00C111A9" w:rsidRDefault="00C111A9" w:rsidP="006B0C34">
            <w:pPr>
              <w:pStyle w:val="WW-Obsahtabulky1"/>
              <w:snapToGrid w:val="0"/>
              <w:jc w:val="both"/>
              <w:rPr>
                <w:rFonts w:ascii="Times New Roman" w:hAnsi="Times New Roman"/>
                <w:sz w:val="22"/>
                <w:szCs w:val="22"/>
              </w:rPr>
            </w:pPr>
            <w:r w:rsidRPr="00C111A9">
              <w:rPr>
                <w:rFonts w:ascii="Times New Roman" w:hAnsi="Times New Roman"/>
                <w:sz w:val="22"/>
                <w:szCs w:val="22"/>
              </w:rPr>
              <w:t xml:space="preserve">Klíčovými situacemi v knize jsou momenty, </w:t>
            </w:r>
            <w:r w:rsidR="006B0C34">
              <w:rPr>
                <w:rFonts w:ascii="Times New Roman" w:hAnsi="Times New Roman"/>
                <w:sz w:val="22"/>
                <w:szCs w:val="22"/>
              </w:rPr>
              <w:t>ve kterých tučňák hraje důležitou roli pro mezilidské vztahy</w:t>
            </w:r>
            <w:r w:rsidRPr="00C111A9">
              <w:rPr>
                <w:rFonts w:ascii="Times New Roman" w:hAnsi="Times New Roman"/>
                <w:sz w:val="22"/>
                <w:szCs w:val="22"/>
              </w:rPr>
              <w:t>.</w:t>
            </w:r>
            <w:r w:rsidR="006B0C34">
              <w:rPr>
                <w:rFonts w:ascii="Times New Roman" w:hAnsi="Times New Roman"/>
                <w:sz w:val="22"/>
                <w:szCs w:val="22"/>
              </w:rPr>
              <w:t xml:space="preserve"> Podstatné je také dilema hlavního hrdiny, kam tučňáka vypustit do volné přírody, aby nebyl svazován prostředím</w:t>
            </w:r>
            <w:r w:rsidR="00FC67C9">
              <w:rPr>
                <w:rFonts w:ascii="Times New Roman" w:hAnsi="Times New Roman"/>
                <w:sz w:val="22"/>
                <w:szCs w:val="22"/>
              </w:rPr>
              <w:t xml:space="preserve"> internátní školy</w:t>
            </w:r>
            <w:r w:rsidR="006B0C34">
              <w:rPr>
                <w:rFonts w:ascii="Times New Roman" w:hAnsi="Times New Roman"/>
                <w:sz w:val="22"/>
                <w:szCs w:val="22"/>
              </w:rPr>
              <w:t>, které mu není přirozené, a neochuzoval se tak o vlastní životní zkušenost se sobě rovnými tvory.</w:t>
            </w:r>
            <w:r w:rsidRPr="00C111A9">
              <w:rPr>
                <w:rFonts w:ascii="Times New Roman" w:hAnsi="Times New Roman"/>
                <w:sz w:val="22"/>
                <w:szCs w:val="22"/>
              </w:rPr>
              <w:t xml:space="preserve"> </w:t>
            </w:r>
          </w:p>
        </w:tc>
      </w:tr>
      <w:tr w:rsidR="006B0C34" w:rsidRPr="00C111A9" w:rsidTr="00C111A9">
        <w:trPr>
          <w:cantSplit/>
        </w:trPr>
        <w:tc>
          <w:tcPr>
            <w:tcW w:w="2446" w:type="dxa"/>
          </w:tcPr>
          <w:p w:rsidR="006B0C34" w:rsidRPr="00C111A9" w:rsidRDefault="006B0C34" w:rsidP="006B0C34">
            <w:pPr>
              <w:snapToGrid w:val="0"/>
              <w:rPr>
                <w:rFonts w:ascii="Times New Roman" w:hAnsi="Times New Roman"/>
                <w:b/>
                <w:sz w:val="22"/>
                <w:szCs w:val="22"/>
              </w:rPr>
            </w:pPr>
            <w:r w:rsidRPr="00C111A9">
              <w:rPr>
                <w:rFonts w:ascii="Times New Roman" w:hAnsi="Times New Roman"/>
                <w:b/>
                <w:sz w:val="22"/>
                <w:szCs w:val="22"/>
              </w:rPr>
              <w:t>doporučující vyjádření pro kolegy (pro</w:t>
            </w:r>
            <w:r>
              <w:rPr>
                <w:rFonts w:ascii="Times New Roman" w:hAnsi="Times New Roman"/>
                <w:b/>
                <w:sz w:val="22"/>
                <w:szCs w:val="22"/>
              </w:rPr>
              <w:t>č</w:t>
            </w:r>
            <w:r w:rsidRPr="00C111A9">
              <w:rPr>
                <w:rFonts w:ascii="Times New Roman" w:hAnsi="Times New Roman"/>
                <w:b/>
                <w:sz w:val="22"/>
                <w:szCs w:val="22"/>
              </w:rPr>
              <w:t xml:space="preserve"> je vhodné knihu dát žákům, co s ní sledovat a dělat atp., vč. ohledu k věku čtenářů)</w:t>
            </w:r>
          </w:p>
          <w:p w:rsidR="006B0C34" w:rsidRPr="00C111A9" w:rsidRDefault="006B0C34" w:rsidP="00C111A9">
            <w:pPr>
              <w:snapToGrid w:val="0"/>
              <w:rPr>
                <w:rFonts w:ascii="Times New Roman" w:hAnsi="Times New Roman"/>
                <w:b/>
                <w:sz w:val="22"/>
                <w:szCs w:val="22"/>
              </w:rPr>
            </w:pPr>
          </w:p>
        </w:tc>
        <w:tc>
          <w:tcPr>
            <w:tcW w:w="6883" w:type="dxa"/>
          </w:tcPr>
          <w:p w:rsidR="006B0C34" w:rsidRDefault="006B0C34" w:rsidP="006B0C34">
            <w:pPr>
              <w:pStyle w:val="WW-Obsahtabulky1"/>
              <w:snapToGrid w:val="0"/>
              <w:jc w:val="both"/>
              <w:rPr>
                <w:rFonts w:ascii="Times New Roman" w:hAnsi="Times New Roman"/>
                <w:sz w:val="22"/>
                <w:szCs w:val="22"/>
              </w:rPr>
            </w:pPr>
            <w:r>
              <w:rPr>
                <w:rFonts w:ascii="Times New Roman" w:hAnsi="Times New Roman"/>
                <w:sz w:val="22"/>
                <w:szCs w:val="22"/>
              </w:rPr>
              <w:t xml:space="preserve">Příběh je vhodný pro žáky druhého stupně ZŠ. </w:t>
            </w:r>
            <w:r w:rsidR="00FC67C9">
              <w:rPr>
                <w:rFonts w:ascii="Times New Roman" w:hAnsi="Times New Roman"/>
                <w:sz w:val="22"/>
                <w:szCs w:val="22"/>
              </w:rPr>
              <w:t>Je velice poutavý, chytlavý a </w:t>
            </w:r>
            <w:r>
              <w:rPr>
                <w:rFonts w:ascii="Times New Roman" w:hAnsi="Times New Roman"/>
                <w:sz w:val="22"/>
                <w:szCs w:val="22"/>
              </w:rPr>
              <w:t xml:space="preserve">originální. </w:t>
            </w:r>
            <w:r w:rsidR="00FC67C9">
              <w:rPr>
                <w:rFonts w:ascii="Times New Roman" w:hAnsi="Times New Roman"/>
                <w:sz w:val="22"/>
                <w:szCs w:val="22"/>
              </w:rPr>
              <w:t xml:space="preserve">Obsahuje </w:t>
            </w:r>
            <w:r>
              <w:rPr>
                <w:rFonts w:ascii="Times New Roman" w:hAnsi="Times New Roman"/>
                <w:sz w:val="22"/>
                <w:szCs w:val="22"/>
              </w:rPr>
              <w:t>také fakta z oblasti zeměpisu, biologie a historie, týkající se Latinské Ameriky či tučňáků a dalších zvířat. Rovněž popisuje přírodní katastrofy spáchané lidstvem či politickou situaci v Latinské Americe a její důsledky.</w:t>
            </w:r>
          </w:p>
          <w:p w:rsidR="006B0C34" w:rsidRDefault="006B0C34" w:rsidP="00833778">
            <w:pPr>
              <w:pStyle w:val="WW-Obsahtabulky1"/>
              <w:snapToGrid w:val="0"/>
              <w:jc w:val="both"/>
              <w:rPr>
                <w:rFonts w:ascii="Times New Roman" w:hAnsi="Times New Roman"/>
                <w:sz w:val="22"/>
                <w:szCs w:val="22"/>
              </w:rPr>
            </w:pPr>
            <w:r>
              <w:rPr>
                <w:rFonts w:ascii="Times New Roman" w:hAnsi="Times New Roman"/>
                <w:sz w:val="22"/>
                <w:szCs w:val="22"/>
              </w:rPr>
              <w:t>Příběh je psán moderním a živým jazykem, který není příliš komplikovaný. Obsa</w:t>
            </w:r>
            <w:r w:rsidR="00833778">
              <w:rPr>
                <w:rFonts w:ascii="Times New Roman" w:hAnsi="Times New Roman"/>
                <w:sz w:val="22"/>
                <w:szCs w:val="22"/>
              </w:rPr>
              <w:t>huje španělské výrazy, které</w:t>
            </w:r>
            <w:r>
              <w:rPr>
                <w:rFonts w:ascii="Times New Roman" w:hAnsi="Times New Roman"/>
                <w:sz w:val="22"/>
                <w:szCs w:val="22"/>
              </w:rPr>
              <w:t xml:space="preserve"> jsou </w:t>
            </w:r>
            <w:r w:rsidR="00833778">
              <w:rPr>
                <w:rFonts w:ascii="Times New Roman" w:hAnsi="Times New Roman"/>
                <w:sz w:val="22"/>
                <w:szCs w:val="22"/>
              </w:rPr>
              <w:t>podrobně popsány</w:t>
            </w:r>
            <w:r>
              <w:rPr>
                <w:rFonts w:ascii="Times New Roman" w:hAnsi="Times New Roman"/>
                <w:sz w:val="22"/>
                <w:szCs w:val="22"/>
              </w:rPr>
              <w:t xml:space="preserve"> </w:t>
            </w:r>
            <w:r w:rsidR="00833778">
              <w:rPr>
                <w:rFonts w:ascii="Times New Roman" w:hAnsi="Times New Roman"/>
                <w:sz w:val="22"/>
                <w:szCs w:val="22"/>
              </w:rPr>
              <w:t>na poslední straně knihy, v knize najdeme také odborné latinské názvy, které jsou vysvětleny.</w:t>
            </w:r>
          </w:p>
          <w:p w:rsidR="00833778" w:rsidRDefault="00833778" w:rsidP="00833778">
            <w:pPr>
              <w:pStyle w:val="WW-Obsahtabulky1"/>
              <w:snapToGrid w:val="0"/>
              <w:jc w:val="both"/>
              <w:rPr>
                <w:rFonts w:ascii="Times New Roman" w:hAnsi="Times New Roman"/>
                <w:sz w:val="22"/>
                <w:szCs w:val="22"/>
              </w:rPr>
            </w:pPr>
            <w:r>
              <w:rPr>
                <w:rFonts w:ascii="Times New Roman" w:hAnsi="Times New Roman"/>
                <w:sz w:val="22"/>
                <w:szCs w:val="22"/>
              </w:rPr>
              <w:t>V knize se nachází několik poučných momentů, na kterých se dá demonstrovat důležitost mezilidských vztahů, hovořit se na základě knihy dá také o důležitosti bezpečného životního prostředí a záchrany zvířat.</w:t>
            </w:r>
          </w:p>
        </w:tc>
      </w:tr>
    </w:tbl>
    <w:p w:rsidR="00C45FE2" w:rsidRPr="00C111A9" w:rsidRDefault="00C45FE2" w:rsidP="00FC67C9">
      <w:pPr>
        <w:jc w:val="both"/>
        <w:rPr>
          <w:rFonts w:ascii="Times New Roman" w:hAnsi="Times New Roman"/>
          <w:b/>
          <w:sz w:val="22"/>
          <w:szCs w:val="22"/>
        </w:rPr>
      </w:pPr>
    </w:p>
    <w:sectPr w:rsidR="00C45FE2" w:rsidRPr="00C111A9">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E2"/>
    <w:rsid w:val="006B0C34"/>
    <w:rsid w:val="00833778"/>
    <w:rsid w:val="00C111A9"/>
    <w:rsid w:val="00C45FE2"/>
    <w:rsid w:val="00F2439A"/>
    <w:rsid w:val="00FC6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7B034-5DF0-4909-AE02-9E799480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FE2"/>
    <w:pPr>
      <w:widowControl w:val="0"/>
      <w:suppressAutoHyphens/>
      <w:spacing w:after="0" w:line="240" w:lineRule="auto"/>
    </w:pPr>
    <w:rPr>
      <w:rFonts w:ascii="Arial" w:eastAsia="Andale Sans UI" w:hAnsi="Arial"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W-Obsahtabulky1">
    <w:name w:val="WW-Obsah tabulky1"/>
    <w:basedOn w:val="Zkladntext"/>
    <w:rsid w:val="00C45FE2"/>
    <w:pPr>
      <w:suppressLineNumbers/>
    </w:pPr>
  </w:style>
  <w:style w:type="paragraph" w:styleId="Zkladntext">
    <w:name w:val="Body Text"/>
    <w:basedOn w:val="Normln"/>
    <w:link w:val="ZkladntextChar"/>
    <w:uiPriority w:val="99"/>
    <w:semiHidden/>
    <w:unhideWhenUsed/>
    <w:rsid w:val="00C45FE2"/>
    <w:pPr>
      <w:spacing w:after="120"/>
    </w:pPr>
  </w:style>
  <w:style w:type="character" w:customStyle="1" w:styleId="ZkladntextChar">
    <w:name w:val="Základní text Char"/>
    <w:basedOn w:val="Standardnpsmoodstavce"/>
    <w:link w:val="Zkladntext"/>
    <w:uiPriority w:val="99"/>
    <w:semiHidden/>
    <w:rsid w:val="00C45FE2"/>
    <w:rPr>
      <w:rFonts w:ascii="Arial" w:eastAsia="Andale Sans U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2390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Kábelová</dc:creator>
  <cp:keywords/>
  <dc:description/>
  <cp:lastModifiedBy>Tereza Kábelová</cp:lastModifiedBy>
  <cp:revision>2</cp:revision>
  <dcterms:created xsi:type="dcterms:W3CDTF">2018-11-15T16:13:00Z</dcterms:created>
  <dcterms:modified xsi:type="dcterms:W3CDTF">2018-11-16T13:02:00Z</dcterms:modified>
</cp:coreProperties>
</file>